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8F1" w:rsidRPr="002E0F6F" w:rsidRDefault="004F38F1" w:rsidP="004F38F1">
      <w:pPr>
        <w:jc w:val="center"/>
        <w:rPr>
          <w:rFonts w:ascii="Arial" w:hAnsi="Arial" w:cs="Arial"/>
          <w:b/>
          <w:color w:val="FF0000"/>
          <w:sz w:val="24"/>
          <w:szCs w:val="24"/>
        </w:rPr>
      </w:pPr>
      <w:proofErr w:type="gramStart"/>
      <w:r w:rsidRPr="002E0F6F">
        <w:rPr>
          <w:rFonts w:ascii="Arial" w:hAnsi="Arial" w:cs="Arial"/>
          <w:b/>
          <w:color w:val="FF0000"/>
          <w:sz w:val="24"/>
          <w:szCs w:val="24"/>
        </w:rPr>
        <w:t>ELEMENT E.</w:t>
      </w:r>
      <w:proofErr w:type="gramEnd"/>
      <w:r w:rsidRPr="002E0F6F">
        <w:rPr>
          <w:rFonts w:ascii="Arial" w:hAnsi="Arial" w:cs="Arial"/>
          <w:b/>
          <w:color w:val="FF0000"/>
          <w:sz w:val="24"/>
          <w:szCs w:val="24"/>
        </w:rPr>
        <w:t xml:space="preserve">  PLAN UPDATE REQUIREMENTS</w:t>
      </w:r>
    </w:p>
    <w:p w:rsidR="004F38F1" w:rsidRPr="002E0F6F" w:rsidRDefault="004F38F1" w:rsidP="004F38F1">
      <w:pPr>
        <w:jc w:val="center"/>
        <w:rPr>
          <w:rFonts w:ascii="Arial" w:hAnsi="Arial" w:cs="Arial"/>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0"/>
      </w:tblGrid>
      <w:tr w:rsidR="004F38F1" w:rsidRPr="002E0F6F" w:rsidTr="004A3D29">
        <w:tc>
          <w:tcPr>
            <w:tcW w:w="9450" w:type="dxa"/>
          </w:tcPr>
          <w:p w:rsidR="004F38F1" w:rsidRPr="002E0F6F" w:rsidRDefault="004F38F1" w:rsidP="004A3D29">
            <w:pPr>
              <w:rPr>
                <w:rFonts w:ascii="Arial" w:hAnsi="Arial" w:cs="Arial"/>
                <w:b/>
                <w:bCs/>
                <w:color w:val="FF0000"/>
                <w:sz w:val="24"/>
                <w:szCs w:val="24"/>
              </w:rPr>
            </w:pPr>
          </w:p>
          <w:p w:rsidR="004F38F1" w:rsidRPr="002E0F6F" w:rsidRDefault="004F38F1" w:rsidP="004A3D29">
            <w:pPr>
              <w:rPr>
                <w:rFonts w:ascii="Arial" w:hAnsi="Arial" w:cs="Arial"/>
                <w:b/>
                <w:bCs/>
                <w:iCs/>
                <w:color w:val="FF0000"/>
                <w:sz w:val="24"/>
                <w:szCs w:val="24"/>
              </w:rPr>
            </w:pPr>
            <w:r w:rsidRPr="002E0F6F">
              <w:rPr>
                <w:rFonts w:ascii="Arial" w:hAnsi="Arial" w:cs="Arial"/>
                <w:b/>
                <w:bCs/>
                <w:iCs/>
                <w:color w:val="FF0000"/>
                <w:sz w:val="24"/>
                <w:szCs w:val="24"/>
              </w:rPr>
              <w:t>E1. Changes in Development</w:t>
            </w:r>
          </w:p>
        </w:tc>
      </w:tr>
      <w:tr w:rsidR="004F38F1" w:rsidRPr="002E0F6F" w:rsidTr="004A3D29">
        <w:tc>
          <w:tcPr>
            <w:tcW w:w="9450" w:type="dxa"/>
          </w:tcPr>
          <w:p w:rsidR="004F38F1" w:rsidRPr="002E0F6F" w:rsidRDefault="004F38F1" w:rsidP="004A3D29">
            <w:pPr>
              <w:jc w:val="both"/>
              <w:rPr>
                <w:rFonts w:ascii="Arial" w:hAnsi="Arial" w:cs="Arial"/>
                <w:iCs/>
                <w:color w:val="FF0000"/>
                <w:sz w:val="24"/>
                <w:szCs w:val="24"/>
              </w:rPr>
            </w:pPr>
            <w:r w:rsidRPr="002E0F6F">
              <w:rPr>
                <w:rFonts w:ascii="Arial" w:hAnsi="Arial" w:cs="Arial"/>
                <w:iCs/>
                <w:color w:val="FF0000"/>
                <w:sz w:val="24"/>
                <w:szCs w:val="24"/>
              </w:rPr>
              <w:t>Was the plan revised to reflect changes in development? (Requirement CFR §201.6(d)(3)</w:t>
            </w:r>
          </w:p>
        </w:tc>
      </w:tr>
    </w:tbl>
    <w:p w:rsidR="004F38F1" w:rsidRPr="002E0F6F" w:rsidRDefault="004F38F1" w:rsidP="004F38F1">
      <w:pPr>
        <w:rPr>
          <w:rFonts w:ascii="Arial" w:hAnsi="Arial" w:cs="Arial"/>
          <w:color w:val="000000" w:themeColor="text1"/>
          <w:sz w:val="24"/>
          <w:szCs w:val="24"/>
        </w:rPr>
      </w:pP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4F38F1" w:rsidRPr="002E0F6F" w:rsidTr="004A3D29">
        <w:trPr>
          <w:trHeight w:val="350"/>
        </w:trPr>
        <w:tc>
          <w:tcPr>
            <w:tcW w:w="9468" w:type="dxa"/>
          </w:tcPr>
          <w:p w:rsidR="004F38F1" w:rsidRPr="002E0F6F" w:rsidRDefault="004F38F1" w:rsidP="004A3D29">
            <w:pPr>
              <w:jc w:val="both"/>
              <w:rPr>
                <w:rFonts w:ascii="Arial" w:hAnsi="Arial" w:cs="Arial"/>
                <w:b/>
                <w:color w:val="FF0000"/>
                <w:sz w:val="24"/>
                <w:szCs w:val="24"/>
              </w:rPr>
            </w:pPr>
          </w:p>
          <w:p w:rsidR="004F38F1" w:rsidRPr="002E0F6F" w:rsidRDefault="004F38F1" w:rsidP="004A3D29">
            <w:pPr>
              <w:jc w:val="both"/>
              <w:rPr>
                <w:rFonts w:ascii="Arial" w:hAnsi="Arial" w:cs="Arial"/>
                <w:b/>
                <w:color w:val="FF0000"/>
                <w:sz w:val="24"/>
                <w:szCs w:val="24"/>
              </w:rPr>
            </w:pPr>
            <w:r w:rsidRPr="002E0F6F">
              <w:rPr>
                <w:rFonts w:ascii="Arial" w:hAnsi="Arial" w:cs="Arial"/>
                <w:b/>
                <w:color w:val="FF0000"/>
                <w:sz w:val="24"/>
                <w:szCs w:val="24"/>
              </w:rPr>
              <w:t>E1-a. Changes in Hazard-Prone Areas</w:t>
            </w:r>
          </w:p>
        </w:tc>
      </w:tr>
      <w:tr w:rsidR="004F38F1" w:rsidRPr="002E0F6F" w:rsidTr="004A3D29">
        <w:trPr>
          <w:trHeight w:val="350"/>
        </w:trPr>
        <w:tc>
          <w:tcPr>
            <w:tcW w:w="9468" w:type="dxa"/>
          </w:tcPr>
          <w:p w:rsidR="004F38F1" w:rsidRPr="002E0F6F" w:rsidRDefault="004F38F1" w:rsidP="004A3D29">
            <w:pPr>
              <w:rPr>
                <w:rFonts w:ascii="Arial" w:hAnsi="Arial" w:cs="Arial"/>
                <w:color w:val="FF0000"/>
                <w:sz w:val="24"/>
                <w:szCs w:val="24"/>
              </w:rPr>
            </w:pPr>
            <w:r w:rsidRPr="002E0F6F">
              <w:rPr>
                <w:rFonts w:ascii="Arial" w:hAnsi="Arial" w:cs="Arial"/>
                <w:color w:val="FF0000"/>
                <w:sz w:val="24"/>
                <w:szCs w:val="24"/>
              </w:rPr>
              <w:t>The plan must describe changes in development that have occurred in hazard-prone areas and how they have increased or decreased the vulnerability of each jurisdiction since the previous plan was approved. If no development changes affected the jurisdiction’s overall vulnerability, this must be stated within the plan.</w:t>
            </w:r>
          </w:p>
        </w:tc>
      </w:tr>
    </w:tbl>
    <w:p w:rsidR="004F38F1" w:rsidRPr="002E0F6F" w:rsidRDefault="004F38F1" w:rsidP="004F38F1">
      <w:pPr>
        <w:jc w:val="center"/>
        <w:rPr>
          <w:rFonts w:ascii="Arial" w:hAnsi="Arial" w:cs="Arial"/>
          <w:b/>
          <w:sz w:val="24"/>
          <w:szCs w:val="24"/>
        </w:rPr>
      </w:pPr>
    </w:p>
    <w:p w:rsidR="004F38F1" w:rsidRPr="002E0F6F" w:rsidRDefault="004F38F1" w:rsidP="004F38F1">
      <w:pPr>
        <w:jc w:val="both"/>
        <w:rPr>
          <w:rFonts w:ascii="Arial" w:hAnsi="Arial" w:cs="Arial"/>
          <w:color w:val="FF0000"/>
          <w:sz w:val="24"/>
          <w:szCs w:val="24"/>
        </w:rPr>
      </w:pPr>
      <w:r w:rsidRPr="002E0F6F">
        <w:rPr>
          <w:rFonts w:ascii="Arial" w:hAnsi="Arial" w:cs="Arial"/>
          <w:color w:val="FF0000"/>
          <w:sz w:val="24"/>
          <w:szCs w:val="24"/>
        </w:rPr>
        <w:t>There have been no known development changes in hazard-prone areas that have affected any jurisdiction’s overall vulnerability.</w:t>
      </w:r>
    </w:p>
    <w:p w:rsidR="004F38F1" w:rsidRPr="002E0F6F" w:rsidRDefault="004F38F1" w:rsidP="004F38F1">
      <w:pPr>
        <w:rPr>
          <w:rFonts w:ascii="Arial" w:hAnsi="Arial" w:cs="Arial"/>
          <w:color w:val="FF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0"/>
      </w:tblGrid>
      <w:tr w:rsidR="004F38F1" w:rsidRPr="002E0F6F" w:rsidTr="004A3D29">
        <w:tc>
          <w:tcPr>
            <w:tcW w:w="9450" w:type="dxa"/>
          </w:tcPr>
          <w:p w:rsidR="004F38F1" w:rsidRPr="002E0F6F" w:rsidRDefault="004F38F1" w:rsidP="004A3D29">
            <w:pPr>
              <w:rPr>
                <w:rFonts w:ascii="Arial" w:hAnsi="Arial" w:cs="Arial"/>
                <w:b/>
                <w:bCs/>
                <w:color w:val="FF0000"/>
                <w:sz w:val="24"/>
                <w:szCs w:val="24"/>
              </w:rPr>
            </w:pPr>
          </w:p>
          <w:p w:rsidR="004F38F1" w:rsidRPr="002E0F6F" w:rsidRDefault="004F38F1" w:rsidP="004A3D29">
            <w:pPr>
              <w:rPr>
                <w:rFonts w:ascii="Arial" w:hAnsi="Arial" w:cs="Arial"/>
                <w:b/>
                <w:bCs/>
                <w:iCs/>
                <w:color w:val="FF0000"/>
                <w:sz w:val="24"/>
                <w:szCs w:val="24"/>
              </w:rPr>
            </w:pPr>
            <w:r w:rsidRPr="002E0F6F">
              <w:rPr>
                <w:rFonts w:ascii="Arial" w:hAnsi="Arial" w:cs="Arial"/>
                <w:b/>
                <w:bCs/>
                <w:iCs/>
                <w:color w:val="FF0000"/>
                <w:sz w:val="24"/>
                <w:szCs w:val="24"/>
              </w:rPr>
              <w:t>E2. Changes in Priorities</w:t>
            </w:r>
          </w:p>
        </w:tc>
      </w:tr>
      <w:tr w:rsidR="004F38F1" w:rsidRPr="002E0F6F" w:rsidTr="004A3D29">
        <w:tc>
          <w:tcPr>
            <w:tcW w:w="9450" w:type="dxa"/>
          </w:tcPr>
          <w:p w:rsidR="004F38F1" w:rsidRPr="002E0F6F" w:rsidRDefault="004F38F1" w:rsidP="004A3D29">
            <w:pPr>
              <w:jc w:val="both"/>
              <w:rPr>
                <w:rFonts w:ascii="Arial" w:hAnsi="Arial" w:cs="Arial"/>
                <w:iCs/>
                <w:color w:val="FF0000"/>
                <w:sz w:val="24"/>
                <w:szCs w:val="24"/>
              </w:rPr>
            </w:pPr>
            <w:r w:rsidRPr="002E0F6F">
              <w:rPr>
                <w:rFonts w:ascii="Arial" w:hAnsi="Arial" w:cs="Arial"/>
                <w:iCs/>
                <w:color w:val="FF0000"/>
                <w:sz w:val="24"/>
                <w:szCs w:val="24"/>
              </w:rPr>
              <w:t>Was the plan revised to reflect changes in priorities and progress in local mitigation efforts? (Requirement CFR §201.6(d)(3)</w:t>
            </w:r>
          </w:p>
        </w:tc>
      </w:tr>
    </w:tbl>
    <w:p w:rsidR="004F38F1" w:rsidRPr="002E0F6F" w:rsidRDefault="004F38F1" w:rsidP="004F38F1">
      <w:pPr>
        <w:rPr>
          <w:rFonts w:ascii="Arial" w:hAnsi="Arial" w:cs="Arial"/>
          <w:color w:val="FF0000"/>
          <w:sz w:val="24"/>
          <w:szCs w:val="24"/>
        </w:rPr>
      </w:pP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4F38F1" w:rsidRPr="002E0F6F" w:rsidTr="004A3D29">
        <w:trPr>
          <w:trHeight w:val="350"/>
        </w:trPr>
        <w:tc>
          <w:tcPr>
            <w:tcW w:w="9468" w:type="dxa"/>
          </w:tcPr>
          <w:p w:rsidR="004F38F1" w:rsidRPr="002E0F6F" w:rsidRDefault="004F38F1" w:rsidP="004A3D29">
            <w:pPr>
              <w:jc w:val="both"/>
              <w:rPr>
                <w:rFonts w:ascii="Arial" w:hAnsi="Arial" w:cs="Arial"/>
                <w:b/>
                <w:color w:val="FF0000"/>
                <w:sz w:val="24"/>
                <w:szCs w:val="24"/>
              </w:rPr>
            </w:pPr>
          </w:p>
          <w:p w:rsidR="004F38F1" w:rsidRPr="002E0F6F" w:rsidRDefault="004F38F1" w:rsidP="004A3D29">
            <w:pPr>
              <w:jc w:val="both"/>
              <w:rPr>
                <w:rFonts w:ascii="Arial" w:hAnsi="Arial" w:cs="Arial"/>
                <w:b/>
                <w:color w:val="FF0000"/>
                <w:sz w:val="24"/>
                <w:szCs w:val="24"/>
              </w:rPr>
            </w:pPr>
            <w:r w:rsidRPr="002E0F6F">
              <w:rPr>
                <w:rFonts w:ascii="Arial" w:hAnsi="Arial" w:cs="Arial"/>
                <w:b/>
                <w:color w:val="FF0000"/>
                <w:sz w:val="24"/>
                <w:szCs w:val="24"/>
              </w:rPr>
              <w:t>E2-a. How Plan was Revised due to Change in Priorities</w:t>
            </w:r>
          </w:p>
        </w:tc>
      </w:tr>
      <w:tr w:rsidR="004F38F1" w:rsidRPr="002E0F6F" w:rsidTr="004A3D29">
        <w:trPr>
          <w:trHeight w:val="350"/>
        </w:trPr>
        <w:tc>
          <w:tcPr>
            <w:tcW w:w="9468" w:type="dxa"/>
          </w:tcPr>
          <w:p w:rsidR="004F38F1" w:rsidRPr="002E0F6F" w:rsidRDefault="004F38F1" w:rsidP="002E0F6F">
            <w:pPr>
              <w:rPr>
                <w:rFonts w:ascii="Arial" w:hAnsi="Arial" w:cs="Arial"/>
                <w:color w:val="FF0000"/>
                <w:sz w:val="24"/>
                <w:szCs w:val="24"/>
              </w:rPr>
            </w:pPr>
            <w:r w:rsidRPr="002E0F6F">
              <w:rPr>
                <w:rFonts w:ascii="Arial" w:hAnsi="Arial" w:cs="Arial"/>
                <w:color w:val="FF0000"/>
                <w:sz w:val="24"/>
                <w:szCs w:val="24"/>
              </w:rPr>
              <w:t xml:space="preserve">The plan must describe how it was revised due to a change in priorities for each jurisdiction. </w:t>
            </w:r>
            <w:r w:rsidR="002E0F6F">
              <w:rPr>
                <w:rFonts w:ascii="Arial" w:hAnsi="Arial" w:cs="Arial"/>
                <w:color w:val="FF0000"/>
                <w:sz w:val="24"/>
                <w:szCs w:val="24"/>
              </w:rPr>
              <w:t xml:space="preserve">This can be done as a narrative or with detailed statements in the appropriate sections of the plan. The priorities to be considered are defined by the participant(s). If </w:t>
            </w:r>
            <w:r w:rsidRPr="002E0F6F">
              <w:rPr>
                <w:rFonts w:ascii="Arial" w:hAnsi="Arial" w:cs="Arial"/>
                <w:color w:val="FF0000"/>
                <w:sz w:val="24"/>
                <w:szCs w:val="24"/>
              </w:rPr>
              <w:t>the participant(s) had no change in priorities since the last approval of the mitigation plan, this must be stated.</w:t>
            </w:r>
          </w:p>
        </w:tc>
      </w:tr>
    </w:tbl>
    <w:p w:rsidR="004F38F1" w:rsidRPr="002E0F6F" w:rsidRDefault="004F38F1" w:rsidP="004F38F1">
      <w:pPr>
        <w:rPr>
          <w:rFonts w:ascii="Arial" w:hAnsi="Arial" w:cs="Arial"/>
          <w:color w:val="FF0000"/>
          <w:sz w:val="24"/>
          <w:szCs w:val="24"/>
        </w:rPr>
      </w:pPr>
    </w:p>
    <w:p w:rsidR="004F38F1" w:rsidRPr="002E0F6F" w:rsidRDefault="002E0F6F" w:rsidP="004F38F1">
      <w:pPr>
        <w:jc w:val="both"/>
        <w:rPr>
          <w:rFonts w:ascii="Arial" w:hAnsi="Arial" w:cs="Arial"/>
          <w:color w:val="FF0000"/>
          <w:sz w:val="24"/>
          <w:szCs w:val="24"/>
        </w:rPr>
      </w:pPr>
      <w:r w:rsidRPr="002E0F6F">
        <w:rPr>
          <w:rFonts w:ascii="Arial" w:hAnsi="Arial" w:cs="Arial"/>
          <w:color w:val="FF0000"/>
          <w:sz w:val="24"/>
          <w:szCs w:val="24"/>
        </w:rPr>
        <w:t>Aroostook</w:t>
      </w:r>
      <w:r w:rsidR="004F38F1" w:rsidRPr="002E0F6F">
        <w:rPr>
          <w:rFonts w:ascii="Arial" w:hAnsi="Arial" w:cs="Arial"/>
          <w:color w:val="FF0000"/>
          <w:sz w:val="24"/>
          <w:szCs w:val="24"/>
        </w:rPr>
        <w:t xml:space="preserve"> Count</w:t>
      </w:r>
      <w:r w:rsidR="005D69A0" w:rsidRPr="002E0F6F">
        <w:rPr>
          <w:rFonts w:ascii="Arial" w:hAnsi="Arial" w:cs="Arial"/>
          <w:color w:val="FF0000"/>
          <w:sz w:val="24"/>
          <w:szCs w:val="24"/>
        </w:rPr>
        <w:t>y</w:t>
      </w:r>
      <w:r w:rsidR="004F38F1" w:rsidRPr="002E0F6F">
        <w:rPr>
          <w:rFonts w:ascii="Arial" w:hAnsi="Arial" w:cs="Arial"/>
          <w:color w:val="FF0000"/>
          <w:sz w:val="24"/>
          <w:szCs w:val="24"/>
        </w:rPr>
        <w:t xml:space="preserve"> EMA requested each </w:t>
      </w:r>
      <w:r w:rsidR="005E3ABE">
        <w:rPr>
          <w:rFonts w:ascii="Arial" w:hAnsi="Arial" w:cs="Arial"/>
          <w:color w:val="FF0000"/>
          <w:sz w:val="24"/>
          <w:szCs w:val="24"/>
        </w:rPr>
        <w:t>jurisdiction</w:t>
      </w:r>
      <w:r w:rsidR="004F38F1" w:rsidRPr="002E0F6F">
        <w:rPr>
          <w:rFonts w:ascii="Arial" w:hAnsi="Arial" w:cs="Arial"/>
          <w:color w:val="FF0000"/>
          <w:sz w:val="24"/>
          <w:szCs w:val="24"/>
        </w:rPr>
        <w:t>, by survey and in public meetings, to indicate how their actions have changed in priority, either by the addition of new actions and/or by changes in existing, uncompleted actions. Changes are reflected in the table of actions for each jurisdiction in Element C</w:t>
      </w:r>
      <w:r>
        <w:rPr>
          <w:rFonts w:ascii="Arial" w:hAnsi="Arial" w:cs="Arial"/>
          <w:color w:val="FF0000"/>
          <w:sz w:val="24"/>
          <w:szCs w:val="24"/>
        </w:rPr>
        <w:t xml:space="preserve">, Strategy, </w:t>
      </w:r>
      <w:proofErr w:type="gramStart"/>
      <w:r>
        <w:rPr>
          <w:rFonts w:ascii="Arial" w:hAnsi="Arial" w:cs="Arial"/>
          <w:color w:val="FF0000"/>
          <w:sz w:val="24"/>
          <w:szCs w:val="24"/>
        </w:rPr>
        <w:t>Part</w:t>
      </w:r>
      <w:proofErr w:type="gramEnd"/>
      <w:r>
        <w:rPr>
          <w:rFonts w:ascii="Arial" w:hAnsi="Arial" w:cs="Arial"/>
          <w:color w:val="FF0000"/>
          <w:sz w:val="24"/>
          <w:szCs w:val="24"/>
        </w:rPr>
        <w:t xml:space="preserve"> 2.</w:t>
      </w:r>
    </w:p>
    <w:p w:rsidR="004F38F1" w:rsidRPr="002E0F6F" w:rsidRDefault="004F38F1" w:rsidP="004F38F1">
      <w:pPr>
        <w:rPr>
          <w:rFonts w:ascii="Arial" w:hAnsi="Arial" w:cs="Arial"/>
          <w:color w:val="FF0000"/>
          <w:sz w:val="24"/>
          <w:szCs w:val="24"/>
        </w:rPr>
      </w:pP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4F38F1" w:rsidRPr="002E0F6F" w:rsidTr="004A3D29">
        <w:trPr>
          <w:trHeight w:val="350"/>
        </w:trPr>
        <w:tc>
          <w:tcPr>
            <w:tcW w:w="9468" w:type="dxa"/>
          </w:tcPr>
          <w:p w:rsidR="004F38F1" w:rsidRPr="002E0F6F" w:rsidRDefault="004F38F1" w:rsidP="004A3D29">
            <w:pPr>
              <w:jc w:val="both"/>
              <w:rPr>
                <w:rFonts w:ascii="Arial" w:hAnsi="Arial" w:cs="Arial"/>
                <w:b/>
                <w:color w:val="FF0000"/>
                <w:sz w:val="24"/>
                <w:szCs w:val="24"/>
              </w:rPr>
            </w:pPr>
          </w:p>
          <w:p w:rsidR="004F38F1" w:rsidRPr="002E0F6F" w:rsidRDefault="004F38F1" w:rsidP="004A3D29">
            <w:pPr>
              <w:jc w:val="both"/>
              <w:rPr>
                <w:rFonts w:ascii="Arial" w:hAnsi="Arial" w:cs="Arial"/>
                <w:b/>
                <w:color w:val="FF0000"/>
                <w:sz w:val="24"/>
                <w:szCs w:val="24"/>
              </w:rPr>
            </w:pPr>
            <w:r w:rsidRPr="002E0F6F">
              <w:rPr>
                <w:rFonts w:ascii="Arial" w:hAnsi="Arial" w:cs="Arial"/>
                <w:b/>
                <w:color w:val="FF0000"/>
                <w:sz w:val="24"/>
                <w:szCs w:val="24"/>
              </w:rPr>
              <w:t>E2-b. Status of Mitigation actions</w:t>
            </w:r>
          </w:p>
        </w:tc>
      </w:tr>
      <w:tr w:rsidR="004F38F1" w:rsidRPr="002E0F6F" w:rsidTr="004A3D29">
        <w:trPr>
          <w:trHeight w:val="350"/>
        </w:trPr>
        <w:tc>
          <w:tcPr>
            <w:tcW w:w="9468" w:type="dxa"/>
          </w:tcPr>
          <w:p w:rsidR="004F38F1" w:rsidRPr="002E0F6F" w:rsidRDefault="004F38F1" w:rsidP="004A3D29">
            <w:pPr>
              <w:rPr>
                <w:rFonts w:ascii="Arial" w:hAnsi="Arial" w:cs="Arial"/>
                <w:color w:val="FF0000"/>
                <w:sz w:val="24"/>
                <w:szCs w:val="24"/>
              </w:rPr>
            </w:pPr>
            <w:r w:rsidRPr="002E0F6F">
              <w:rPr>
                <w:rFonts w:ascii="Arial" w:hAnsi="Arial" w:cs="Arial"/>
                <w:color w:val="FF0000"/>
                <w:sz w:val="24"/>
                <w:szCs w:val="24"/>
              </w:rPr>
              <w:t>The plan must describe the status of all hazard mitigation actions in the previous plan by identifying whether they have been completed or not, for each jurisdiction. For actions that are not complete, the plan must state whether the action is no longer relevant or will be included in the updated action plan.</w:t>
            </w:r>
          </w:p>
        </w:tc>
      </w:tr>
    </w:tbl>
    <w:p w:rsidR="004F38F1" w:rsidRPr="002E0F6F" w:rsidRDefault="004F38F1" w:rsidP="004F38F1">
      <w:pPr>
        <w:rPr>
          <w:rFonts w:ascii="Arial" w:hAnsi="Arial" w:cs="Arial"/>
          <w:color w:val="FF0000"/>
          <w:sz w:val="24"/>
          <w:szCs w:val="24"/>
        </w:rPr>
      </w:pPr>
    </w:p>
    <w:p w:rsidR="004F38F1" w:rsidRPr="002E0F6F" w:rsidRDefault="004F38F1" w:rsidP="002E0F6F">
      <w:pPr>
        <w:jc w:val="both"/>
        <w:rPr>
          <w:rFonts w:ascii="Arial" w:hAnsi="Arial" w:cs="Arial"/>
          <w:color w:val="FF0000"/>
          <w:sz w:val="24"/>
          <w:szCs w:val="24"/>
        </w:rPr>
      </w:pPr>
      <w:r w:rsidRPr="002E0F6F">
        <w:rPr>
          <w:rFonts w:ascii="Arial" w:hAnsi="Arial" w:cs="Arial"/>
          <w:color w:val="FF0000"/>
          <w:sz w:val="24"/>
          <w:szCs w:val="24"/>
        </w:rPr>
        <w:t xml:space="preserve">In Element C, Strategy, </w:t>
      </w:r>
      <w:r w:rsidR="002E0F6F">
        <w:rPr>
          <w:rFonts w:ascii="Arial" w:hAnsi="Arial" w:cs="Arial"/>
          <w:color w:val="FF0000"/>
          <w:sz w:val="24"/>
          <w:szCs w:val="24"/>
        </w:rPr>
        <w:t xml:space="preserve">Part 2, </w:t>
      </w:r>
      <w:r w:rsidRPr="002E0F6F">
        <w:rPr>
          <w:rFonts w:ascii="Arial" w:hAnsi="Arial" w:cs="Arial"/>
          <w:color w:val="FF0000"/>
          <w:sz w:val="24"/>
          <w:szCs w:val="24"/>
        </w:rPr>
        <w:t xml:space="preserve">there is a “status” column in the table of municipal actions that describes the status of each strategy. All actions that have not been completed are included in the updated plan unless otherwise indicated (for example, an </w:t>
      </w:r>
      <w:r w:rsidRPr="002E0F6F">
        <w:rPr>
          <w:rFonts w:ascii="Arial" w:hAnsi="Arial" w:cs="Arial"/>
          <w:color w:val="FF0000"/>
          <w:sz w:val="24"/>
          <w:szCs w:val="24"/>
        </w:rPr>
        <w:lastRenderedPageBreak/>
        <w:t>action that has been completed is included in the plan for information purposes, but is not an action for future implementation).</w:t>
      </w:r>
    </w:p>
    <w:p w:rsidR="004F38F1" w:rsidRPr="002E0F6F" w:rsidRDefault="004F38F1" w:rsidP="004F38F1">
      <w:pPr>
        <w:rPr>
          <w:rFonts w:ascii="Arial" w:hAnsi="Arial" w:cs="Arial"/>
          <w:color w:val="FF0000"/>
          <w:sz w:val="24"/>
          <w:szCs w:val="24"/>
        </w:rPr>
      </w:pP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4F38F1" w:rsidRPr="002E0F6F" w:rsidTr="004A3D29">
        <w:trPr>
          <w:trHeight w:val="350"/>
        </w:trPr>
        <w:tc>
          <w:tcPr>
            <w:tcW w:w="9468" w:type="dxa"/>
          </w:tcPr>
          <w:p w:rsidR="004F38F1" w:rsidRPr="002E0F6F" w:rsidRDefault="004F38F1" w:rsidP="004A3D29">
            <w:pPr>
              <w:jc w:val="both"/>
              <w:rPr>
                <w:rFonts w:ascii="Arial" w:hAnsi="Arial" w:cs="Arial"/>
                <w:b/>
                <w:color w:val="FF0000"/>
                <w:sz w:val="24"/>
                <w:szCs w:val="24"/>
              </w:rPr>
            </w:pPr>
          </w:p>
          <w:p w:rsidR="004F38F1" w:rsidRPr="002E0F6F" w:rsidRDefault="004F38F1" w:rsidP="004A3D29">
            <w:pPr>
              <w:jc w:val="both"/>
              <w:rPr>
                <w:rFonts w:ascii="Arial" w:hAnsi="Arial" w:cs="Arial"/>
                <w:b/>
                <w:color w:val="FF0000"/>
                <w:sz w:val="24"/>
                <w:szCs w:val="24"/>
              </w:rPr>
            </w:pPr>
            <w:r w:rsidRPr="002E0F6F">
              <w:rPr>
                <w:rFonts w:ascii="Arial" w:hAnsi="Arial" w:cs="Arial"/>
                <w:b/>
                <w:color w:val="FF0000"/>
                <w:sz w:val="24"/>
                <w:szCs w:val="24"/>
              </w:rPr>
              <w:t>E2-c. Integration into other planning mechanisms</w:t>
            </w:r>
          </w:p>
        </w:tc>
      </w:tr>
      <w:tr w:rsidR="004F38F1" w:rsidRPr="002E0F6F" w:rsidTr="004A3D29">
        <w:trPr>
          <w:trHeight w:val="350"/>
        </w:trPr>
        <w:tc>
          <w:tcPr>
            <w:tcW w:w="9468" w:type="dxa"/>
          </w:tcPr>
          <w:p w:rsidR="004F38F1" w:rsidRPr="002E0F6F" w:rsidRDefault="004F38F1" w:rsidP="004A3D29">
            <w:pPr>
              <w:rPr>
                <w:rFonts w:ascii="Arial" w:hAnsi="Arial" w:cs="Arial"/>
                <w:color w:val="FF0000"/>
                <w:sz w:val="24"/>
                <w:szCs w:val="24"/>
              </w:rPr>
            </w:pPr>
            <w:r w:rsidRPr="002E0F6F">
              <w:rPr>
                <w:rFonts w:ascii="Arial" w:hAnsi="Arial" w:cs="Arial"/>
                <w:color w:val="FF0000"/>
                <w:sz w:val="24"/>
                <w:szCs w:val="24"/>
              </w:rPr>
              <w:t>The updated plan must explain how the jurisdiction(s) integrated information from the mitigation plan into other planning mechanisms, as a demonstration of progress in local hazard mitigation efforts. If information from the previous plan was not integrated into other planning mechanisms, this must be stated.</w:t>
            </w:r>
          </w:p>
        </w:tc>
      </w:tr>
    </w:tbl>
    <w:p w:rsidR="004F38F1" w:rsidRPr="002E0F6F" w:rsidRDefault="004F38F1" w:rsidP="004F38F1">
      <w:pPr>
        <w:rPr>
          <w:rFonts w:ascii="Arial" w:hAnsi="Arial" w:cs="Arial"/>
          <w:color w:val="FF0000"/>
          <w:sz w:val="24"/>
          <w:szCs w:val="24"/>
        </w:rPr>
      </w:pPr>
    </w:p>
    <w:p w:rsidR="004F38F1" w:rsidRPr="002E0F6F" w:rsidRDefault="004F38F1" w:rsidP="004F38F1">
      <w:pPr>
        <w:jc w:val="both"/>
        <w:rPr>
          <w:rFonts w:ascii="Arial" w:hAnsi="Arial" w:cs="Arial"/>
          <w:color w:val="FF0000"/>
          <w:sz w:val="24"/>
          <w:szCs w:val="24"/>
        </w:rPr>
      </w:pPr>
      <w:proofErr w:type="gramStart"/>
      <w:r w:rsidRPr="002E0F6F">
        <w:rPr>
          <w:rFonts w:ascii="Arial" w:hAnsi="Arial" w:cs="Arial"/>
          <w:b/>
          <w:color w:val="FF0000"/>
          <w:sz w:val="24"/>
          <w:szCs w:val="24"/>
        </w:rPr>
        <w:t>Completed projects.</w:t>
      </w:r>
      <w:proofErr w:type="gramEnd"/>
      <w:r w:rsidRPr="002E0F6F">
        <w:rPr>
          <w:rFonts w:ascii="Arial" w:hAnsi="Arial" w:cs="Arial"/>
          <w:color w:val="FF0000"/>
          <w:sz w:val="24"/>
          <w:szCs w:val="24"/>
        </w:rPr>
        <w:t xml:space="preserve"> Information on municipal projects that have been completed or are underway has been integrated into other planning mechanisms. These projects were incorporated into municipal warrant items, budgets, municipal appropriations, bid documents and contracts for work.</w:t>
      </w:r>
    </w:p>
    <w:p w:rsidR="004F38F1" w:rsidRPr="002E0F6F" w:rsidRDefault="004F38F1" w:rsidP="004F38F1">
      <w:pPr>
        <w:jc w:val="both"/>
        <w:rPr>
          <w:rFonts w:ascii="Arial" w:hAnsi="Arial" w:cs="Arial"/>
          <w:color w:val="FF0000"/>
          <w:sz w:val="24"/>
          <w:szCs w:val="24"/>
        </w:rPr>
      </w:pPr>
    </w:p>
    <w:p w:rsidR="004F38F1" w:rsidRPr="002E0F6F" w:rsidRDefault="004F38F1" w:rsidP="004F38F1">
      <w:pPr>
        <w:jc w:val="both"/>
        <w:rPr>
          <w:rFonts w:ascii="Arial" w:hAnsi="Arial" w:cs="Arial"/>
          <w:sz w:val="24"/>
          <w:szCs w:val="24"/>
        </w:rPr>
      </w:pPr>
      <w:proofErr w:type="gramStart"/>
      <w:r w:rsidRPr="002E0F6F">
        <w:rPr>
          <w:rFonts w:ascii="Arial" w:hAnsi="Arial" w:cs="Arial"/>
          <w:b/>
          <w:color w:val="FF0000"/>
          <w:sz w:val="24"/>
          <w:szCs w:val="24"/>
        </w:rPr>
        <w:t>Local flood plain management Ordinances.</w:t>
      </w:r>
      <w:proofErr w:type="gramEnd"/>
      <w:r w:rsidRPr="002E0F6F">
        <w:rPr>
          <w:rFonts w:ascii="Arial" w:hAnsi="Arial" w:cs="Arial"/>
          <w:b/>
          <w:color w:val="FF0000"/>
          <w:sz w:val="24"/>
          <w:szCs w:val="24"/>
        </w:rPr>
        <w:t xml:space="preserve"> </w:t>
      </w:r>
      <w:r w:rsidRPr="002E0F6F">
        <w:rPr>
          <w:rFonts w:ascii="Arial" w:hAnsi="Arial" w:cs="Arial"/>
          <w:color w:val="FF0000"/>
          <w:sz w:val="24"/>
          <w:szCs w:val="24"/>
        </w:rPr>
        <w:t>As documented in Element C</w:t>
      </w:r>
      <w:r w:rsidR="005D69A0" w:rsidRPr="002E0F6F">
        <w:rPr>
          <w:rFonts w:ascii="Arial" w:hAnsi="Arial" w:cs="Arial"/>
          <w:color w:val="FF0000"/>
          <w:sz w:val="24"/>
          <w:szCs w:val="24"/>
        </w:rPr>
        <w:t xml:space="preserve"> and D,</w:t>
      </w:r>
      <w:r w:rsidRPr="002E0F6F">
        <w:rPr>
          <w:rFonts w:ascii="Arial" w:hAnsi="Arial" w:cs="Arial"/>
          <w:color w:val="FF0000"/>
          <w:sz w:val="24"/>
          <w:szCs w:val="24"/>
        </w:rPr>
        <w:t xml:space="preserve"> all of </w:t>
      </w:r>
      <w:r w:rsidR="002E0F6F" w:rsidRPr="002E0F6F">
        <w:rPr>
          <w:rFonts w:ascii="Arial" w:hAnsi="Arial" w:cs="Arial"/>
          <w:color w:val="FF0000"/>
          <w:sz w:val="24"/>
          <w:szCs w:val="24"/>
        </w:rPr>
        <w:t>Aroostook</w:t>
      </w:r>
      <w:r w:rsidR="005D69A0" w:rsidRPr="002E0F6F">
        <w:rPr>
          <w:rFonts w:ascii="Arial" w:hAnsi="Arial" w:cs="Arial"/>
          <w:color w:val="FF0000"/>
          <w:sz w:val="24"/>
          <w:szCs w:val="24"/>
        </w:rPr>
        <w:t xml:space="preserve"> </w:t>
      </w:r>
      <w:r w:rsidRPr="002E0F6F">
        <w:rPr>
          <w:rFonts w:ascii="Arial" w:hAnsi="Arial" w:cs="Arial"/>
          <w:color w:val="FF0000"/>
          <w:sz w:val="24"/>
          <w:szCs w:val="24"/>
        </w:rPr>
        <w:t>County’s municipalities have joined the Flood Insurance Program and have adopted floodplain management ordinances aimed at managing development in flood-prone areas.  In addition, plantation</w:t>
      </w:r>
      <w:r w:rsidR="002E0F6F">
        <w:rPr>
          <w:rFonts w:ascii="Arial" w:hAnsi="Arial" w:cs="Arial"/>
          <w:color w:val="FF0000"/>
          <w:sz w:val="24"/>
          <w:szCs w:val="24"/>
        </w:rPr>
        <w:t>s</w:t>
      </w:r>
      <w:r w:rsidRPr="002E0F6F">
        <w:rPr>
          <w:rFonts w:ascii="Arial" w:hAnsi="Arial" w:cs="Arial"/>
          <w:color w:val="FF0000"/>
          <w:sz w:val="24"/>
          <w:szCs w:val="24"/>
        </w:rPr>
        <w:t xml:space="preserve"> </w:t>
      </w:r>
      <w:r w:rsidR="005E3ABE">
        <w:rPr>
          <w:rFonts w:ascii="Arial" w:hAnsi="Arial" w:cs="Arial"/>
          <w:color w:val="FF0000"/>
          <w:sz w:val="24"/>
          <w:szCs w:val="24"/>
        </w:rPr>
        <w:t xml:space="preserve">and </w:t>
      </w:r>
      <w:r w:rsidR="005D69A0" w:rsidRPr="002E0F6F">
        <w:rPr>
          <w:rFonts w:ascii="Arial" w:hAnsi="Arial" w:cs="Arial"/>
          <w:color w:val="FF0000"/>
          <w:sz w:val="24"/>
          <w:szCs w:val="24"/>
        </w:rPr>
        <w:t xml:space="preserve">unorganized townships are part of </w:t>
      </w:r>
      <w:r w:rsidRPr="002E0F6F">
        <w:rPr>
          <w:rFonts w:ascii="Arial" w:hAnsi="Arial" w:cs="Arial"/>
          <w:color w:val="FF0000"/>
          <w:sz w:val="24"/>
          <w:szCs w:val="24"/>
        </w:rPr>
        <w:t>the Unorganized Territory</w:t>
      </w:r>
      <w:r w:rsidR="005D69A0" w:rsidRPr="002E0F6F">
        <w:rPr>
          <w:rFonts w:ascii="Arial" w:hAnsi="Arial" w:cs="Arial"/>
          <w:color w:val="FF0000"/>
          <w:sz w:val="24"/>
          <w:szCs w:val="24"/>
        </w:rPr>
        <w:t xml:space="preserve"> and </w:t>
      </w:r>
      <w:r w:rsidRPr="002E0F6F">
        <w:rPr>
          <w:rFonts w:ascii="Arial" w:hAnsi="Arial" w:cs="Arial"/>
          <w:color w:val="FF0000"/>
          <w:sz w:val="24"/>
          <w:szCs w:val="24"/>
        </w:rPr>
        <w:t>are in the Flood Insurance Program by virtue of being under the regulatory jurisdiction of the state’s Land Use Planning Commission. These ordinances have already incorporated the general goals contained in this plan of reducing potential loss of life, injury and property damage, and damages to public infrastructure.</w:t>
      </w:r>
    </w:p>
    <w:p w:rsidR="004F38F1" w:rsidRPr="002E0F6F" w:rsidRDefault="004F38F1" w:rsidP="004F38F1">
      <w:pPr>
        <w:jc w:val="both"/>
        <w:rPr>
          <w:rFonts w:ascii="Arial" w:hAnsi="Arial" w:cs="Arial"/>
          <w:color w:val="FF0000"/>
          <w:sz w:val="24"/>
          <w:szCs w:val="24"/>
        </w:rPr>
      </w:pPr>
    </w:p>
    <w:p w:rsidR="004F38F1" w:rsidRPr="002E0F6F" w:rsidRDefault="004F38F1" w:rsidP="004F38F1">
      <w:pPr>
        <w:jc w:val="both"/>
        <w:rPr>
          <w:rFonts w:ascii="Arial" w:hAnsi="Arial" w:cs="Arial"/>
          <w:sz w:val="24"/>
          <w:szCs w:val="24"/>
        </w:rPr>
      </w:pPr>
      <w:proofErr w:type="spellStart"/>
      <w:proofErr w:type="gramStart"/>
      <w:r w:rsidRPr="002E0F6F">
        <w:rPr>
          <w:rFonts w:ascii="Arial" w:hAnsi="Arial" w:cs="Arial"/>
          <w:b/>
          <w:color w:val="FF0000"/>
          <w:sz w:val="24"/>
          <w:szCs w:val="24"/>
        </w:rPr>
        <w:t>Shoreland</w:t>
      </w:r>
      <w:proofErr w:type="spellEnd"/>
      <w:r w:rsidRPr="002E0F6F">
        <w:rPr>
          <w:rFonts w:ascii="Arial" w:hAnsi="Arial" w:cs="Arial"/>
          <w:b/>
          <w:color w:val="FF0000"/>
          <w:sz w:val="24"/>
          <w:szCs w:val="24"/>
        </w:rPr>
        <w:t xml:space="preserve"> zoning ordinances.</w:t>
      </w:r>
      <w:proofErr w:type="gramEnd"/>
      <w:r w:rsidRPr="002E0F6F">
        <w:rPr>
          <w:rFonts w:ascii="Arial" w:hAnsi="Arial" w:cs="Arial"/>
          <w:color w:val="FF0000"/>
          <w:sz w:val="24"/>
          <w:szCs w:val="24"/>
        </w:rPr>
        <w:t xml:space="preserve"> All of the towns in </w:t>
      </w:r>
      <w:r w:rsidR="002E0F6F" w:rsidRPr="002E0F6F">
        <w:rPr>
          <w:rFonts w:ascii="Arial" w:hAnsi="Arial" w:cs="Arial"/>
          <w:color w:val="FF0000"/>
          <w:sz w:val="24"/>
          <w:szCs w:val="24"/>
        </w:rPr>
        <w:t>Aroostook</w:t>
      </w:r>
      <w:r w:rsidRPr="002E0F6F">
        <w:rPr>
          <w:rFonts w:ascii="Arial" w:hAnsi="Arial" w:cs="Arial"/>
          <w:color w:val="FF0000"/>
          <w:sz w:val="24"/>
          <w:szCs w:val="24"/>
        </w:rPr>
        <w:t xml:space="preserve"> County are required to have a </w:t>
      </w:r>
      <w:proofErr w:type="spellStart"/>
      <w:r w:rsidRPr="002E0F6F">
        <w:rPr>
          <w:rFonts w:ascii="Arial" w:hAnsi="Arial" w:cs="Arial"/>
          <w:color w:val="FF0000"/>
          <w:sz w:val="24"/>
          <w:szCs w:val="24"/>
        </w:rPr>
        <w:t>shoreland</w:t>
      </w:r>
      <w:proofErr w:type="spellEnd"/>
      <w:r w:rsidRPr="002E0F6F">
        <w:rPr>
          <w:rFonts w:ascii="Arial" w:hAnsi="Arial" w:cs="Arial"/>
          <w:color w:val="FF0000"/>
          <w:sz w:val="24"/>
          <w:szCs w:val="24"/>
        </w:rPr>
        <w:t xml:space="preserve"> zoning ordinance, whether adopted by the municipality or imposed by the Maine Department of Environmental Protection. The </w:t>
      </w:r>
      <w:r w:rsidR="005D69A0" w:rsidRPr="002E0F6F">
        <w:rPr>
          <w:rFonts w:ascii="Arial" w:hAnsi="Arial" w:cs="Arial"/>
          <w:color w:val="FF0000"/>
          <w:sz w:val="24"/>
          <w:szCs w:val="24"/>
        </w:rPr>
        <w:t>s</w:t>
      </w:r>
      <w:r w:rsidRPr="002E0F6F">
        <w:rPr>
          <w:rFonts w:ascii="Arial" w:hAnsi="Arial" w:cs="Arial"/>
          <w:color w:val="FF0000"/>
          <w:sz w:val="24"/>
          <w:szCs w:val="24"/>
        </w:rPr>
        <w:t xml:space="preserve">tate’s Land Use Planning Commission has adopted </w:t>
      </w:r>
      <w:proofErr w:type="spellStart"/>
      <w:r w:rsidRPr="002E0F6F">
        <w:rPr>
          <w:rFonts w:ascii="Arial" w:hAnsi="Arial" w:cs="Arial"/>
          <w:color w:val="FF0000"/>
          <w:sz w:val="24"/>
          <w:szCs w:val="24"/>
        </w:rPr>
        <w:t>shoreland</w:t>
      </w:r>
      <w:proofErr w:type="spellEnd"/>
      <w:r w:rsidRPr="002E0F6F">
        <w:rPr>
          <w:rFonts w:ascii="Arial" w:hAnsi="Arial" w:cs="Arial"/>
          <w:color w:val="FF0000"/>
          <w:sz w:val="24"/>
          <w:szCs w:val="24"/>
        </w:rPr>
        <w:t xml:space="preserve"> protection controls for plantation</w:t>
      </w:r>
      <w:r w:rsidR="005E3ABE">
        <w:rPr>
          <w:rFonts w:ascii="Arial" w:hAnsi="Arial" w:cs="Arial"/>
          <w:color w:val="FF0000"/>
          <w:sz w:val="24"/>
          <w:szCs w:val="24"/>
        </w:rPr>
        <w:t xml:space="preserve">s and unorganized townships </w:t>
      </w:r>
      <w:r w:rsidRPr="002E0F6F">
        <w:rPr>
          <w:rFonts w:ascii="Arial" w:hAnsi="Arial" w:cs="Arial"/>
          <w:color w:val="FF0000"/>
          <w:sz w:val="24"/>
          <w:szCs w:val="24"/>
        </w:rPr>
        <w:t xml:space="preserve">in </w:t>
      </w:r>
      <w:r w:rsidR="002E0F6F" w:rsidRPr="002E0F6F">
        <w:rPr>
          <w:rFonts w:ascii="Arial" w:hAnsi="Arial" w:cs="Arial"/>
          <w:color w:val="FF0000"/>
          <w:sz w:val="24"/>
          <w:szCs w:val="24"/>
        </w:rPr>
        <w:t>Aroostook</w:t>
      </w:r>
      <w:bookmarkStart w:id="0" w:name="_GoBack"/>
      <w:bookmarkEnd w:id="0"/>
      <w:r w:rsidRPr="002E0F6F">
        <w:rPr>
          <w:rFonts w:ascii="Arial" w:hAnsi="Arial" w:cs="Arial"/>
          <w:color w:val="FF0000"/>
          <w:sz w:val="24"/>
          <w:szCs w:val="24"/>
        </w:rPr>
        <w:t xml:space="preserve">. </w:t>
      </w:r>
      <w:proofErr w:type="spellStart"/>
      <w:r w:rsidRPr="002E0F6F">
        <w:rPr>
          <w:rFonts w:ascii="Arial" w:hAnsi="Arial" w:cs="Arial"/>
          <w:color w:val="FF0000"/>
          <w:sz w:val="24"/>
          <w:szCs w:val="24"/>
        </w:rPr>
        <w:t>Shoreland</w:t>
      </w:r>
      <w:proofErr w:type="spellEnd"/>
      <w:r w:rsidRPr="002E0F6F">
        <w:rPr>
          <w:rFonts w:ascii="Arial" w:hAnsi="Arial" w:cs="Arial"/>
          <w:color w:val="FF0000"/>
          <w:sz w:val="24"/>
          <w:szCs w:val="24"/>
        </w:rPr>
        <w:t xml:space="preserve"> zoning ordinances contain requirements for locating structures outside of known flood hazard areas and/or for complying with the requirements of municipal flood plain management ordinances. As such, all of the jurisdictions in </w:t>
      </w:r>
      <w:r w:rsidR="002E0F6F" w:rsidRPr="002E0F6F">
        <w:rPr>
          <w:rFonts w:ascii="Arial" w:hAnsi="Arial" w:cs="Arial"/>
          <w:color w:val="FF0000"/>
          <w:sz w:val="24"/>
          <w:szCs w:val="24"/>
        </w:rPr>
        <w:t>Aroostook</w:t>
      </w:r>
      <w:r w:rsidRPr="002E0F6F">
        <w:rPr>
          <w:rFonts w:ascii="Arial" w:hAnsi="Arial" w:cs="Arial"/>
          <w:color w:val="FF0000"/>
          <w:sz w:val="24"/>
          <w:szCs w:val="24"/>
        </w:rPr>
        <w:t xml:space="preserve"> County have already incorporated into their </w:t>
      </w:r>
      <w:proofErr w:type="spellStart"/>
      <w:r w:rsidRPr="002E0F6F">
        <w:rPr>
          <w:rFonts w:ascii="Arial" w:hAnsi="Arial" w:cs="Arial"/>
          <w:color w:val="FF0000"/>
          <w:sz w:val="24"/>
          <w:szCs w:val="24"/>
        </w:rPr>
        <w:t>shoreland</w:t>
      </w:r>
      <w:proofErr w:type="spellEnd"/>
      <w:r w:rsidRPr="002E0F6F">
        <w:rPr>
          <w:rFonts w:ascii="Arial" w:hAnsi="Arial" w:cs="Arial"/>
          <w:color w:val="FF0000"/>
          <w:sz w:val="24"/>
          <w:szCs w:val="24"/>
        </w:rPr>
        <w:t xml:space="preserve"> zoning ordinances the general goals contained in this plan of reducing potential loss of life, injury and property damage, and damages to public infrastructure.</w:t>
      </w:r>
    </w:p>
    <w:p w:rsidR="004F38F1" w:rsidRPr="002E0F6F" w:rsidRDefault="004F38F1" w:rsidP="004F38F1">
      <w:pPr>
        <w:jc w:val="both"/>
        <w:rPr>
          <w:rFonts w:ascii="Arial" w:hAnsi="Arial" w:cs="Arial"/>
          <w:color w:val="FF0000"/>
          <w:sz w:val="24"/>
          <w:szCs w:val="24"/>
        </w:rPr>
      </w:pPr>
    </w:p>
    <w:p w:rsidR="004F38F1" w:rsidRPr="002E0F6F" w:rsidRDefault="004F38F1" w:rsidP="004F38F1">
      <w:pPr>
        <w:jc w:val="both"/>
        <w:rPr>
          <w:rFonts w:ascii="Arial" w:hAnsi="Arial" w:cs="Arial"/>
          <w:sz w:val="24"/>
          <w:szCs w:val="24"/>
        </w:rPr>
      </w:pPr>
      <w:r w:rsidRPr="002E0F6F">
        <w:rPr>
          <w:rFonts w:ascii="Arial" w:hAnsi="Arial" w:cs="Arial"/>
          <w:b/>
          <w:color w:val="FF0000"/>
          <w:sz w:val="24"/>
          <w:szCs w:val="24"/>
        </w:rPr>
        <w:t xml:space="preserve">Subdivision review requirements. </w:t>
      </w:r>
      <w:r w:rsidRPr="002E0F6F">
        <w:rPr>
          <w:rFonts w:ascii="Arial" w:hAnsi="Arial" w:cs="Arial"/>
          <w:color w:val="FF0000"/>
          <w:sz w:val="24"/>
          <w:szCs w:val="24"/>
        </w:rPr>
        <w:t>Maine state law contains criteria that local officials must use in conducting subdivision reviews. One of the criteria contains a specific reference to FEMA’s Flood Boundary and Floodway Maps and Flood Insurance Rate Maps, and requires elevation above the 100-year flood plain:</w:t>
      </w:r>
    </w:p>
    <w:p w:rsidR="004F38F1" w:rsidRPr="002E0F6F" w:rsidRDefault="004F38F1" w:rsidP="004F38F1">
      <w:pPr>
        <w:pStyle w:val="ListParagraph"/>
        <w:rPr>
          <w:rFonts w:ascii="Arial" w:hAnsi="Arial" w:cs="Arial"/>
          <w:sz w:val="24"/>
          <w:szCs w:val="24"/>
        </w:rPr>
      </w:pPr>
    </w:p>
    <w:p w:rsidR="004F38F1" w:rsidRPr="002E0F6F" w:rsidRDefault="004F38F1" w:rsidP="004F38F1">
      <w:pPr>
        <w:ind w:left="360"/>
        <w:jc w:val="both"/>
        <w:rPr>
          <w:rFonts w:ascii="Arial" w:hAnsi="Arial" w:cs="Arial"/>
          <w:color w:val="FF0000"/>
          <w:sz w:val="24"/>
          <w:szCs w:val="24"/>
        </w:rPr>
      </w:pPr>
      <w:proofErr w:type="gramStart"/>
      <w:r w:rsidRPr="002E0F6F">
        <w:rPr>
          <w:rFonts w:ascii="Arial" w:hAnsi="Arial" w:cs="Arial"/>
          <w:color w:val="FF0000"/>
          <w:sz w:val="24"/>
          <w:szCs w:val="24"/>
        </w:rPr>
        <w:t>“Flood areas.</w:t>
      </w:r>
      <w:proofErr w:type="gramEnd"/>
      <w:r w:rsidRPr="002E0F6F">
        <w:rPr>
          <w:rFonts w:ascii="Arial" w:hAnsi="Arial" w:cs="Arial"/>
          <w:color w:val="FF0000"/>
          <w:sz w:val="24"/>
          <w:szCs w:val="24"/>
        </w:rPr>
        <w:t>  </w:t>
      </w:r>
      <w:proofErr w:type="gramStart"/>
      <w:r w:rsidRPr="002E0F6F">
        <w:rPr>
          <w:rFonts w:ascii="Arial" w:hAnsi="Arial" w:cs="Arial"/>
          <w:color w:val="FF0000"/>
          <w:sz w:val="24"/>
          <w:szCs w:val="24"/>
        </w:rPr>
        <w:t>Based on the Federal Emergency Management Agency's Flood Boundary and Floodway Maps and Flood Insurance Rate Maps, and information presented by the applicant whether the subdivision is in a flood-prone area.</w:t>
      </w:r>
      <w:proofErr w:type="gramEnd"/>
      <w:r w:rsidRPr="002E0F6F">
        <w:rPr>
          <w:rFonts w:ascii="Arial" w:hAnsi="Arial" w:cs="Arial"/>
          <w:color w:val="FF0000"/>
          <w:sz w:val="24"/>
          <w:szCs w:val="24"/>
        </w:rPr>
        <w:t xml:space="preserve"> If the subdivision, or any part of it, is in such an area, the </w:t>
      </w:r>
      <w:proofErr w:type="spellStart"/>
      <w:r w:rsidRPr="002E0F6F">
        <w:rPr>
          <w:rFonts w:ascii="Arial" w:hAnsi="Arial" w:cs="Arial"/>
          <w:color w:val="FF0000"/>
          <w:sz w:val="24"/>
          <w:szCs w:val="24"/>
        </w:rPr>
        <w:t>subdivider</w:t>
      </w:r>
      <w:proofErr w:type="spellEnd"/>
      <w:r w:rsidRPr="002E0F6F">
        <w:rPr>
          <w:rFonts w:ascii="Arial" w:hAnsi="Arial" w:cs="Arial"/>
          <w:color w:val="FF0000"/>
          <w:sz w:val="24"/>
          <w:szCs w:val="24"/>
        </w:rPr>
        <w:t xml:space="preserve"> shall determine the 100-year flood elevation and flood hazard boundaries within the subdivision. The </w:t>
      </w:r>
      <w:r w:rsidRPr="002E0F6F">
        <w:rPr>
          <w:rFonts w:ascii="Arial" w:hAnsi="Arial" w:cs="Arial"/>
          <w:color w:val="FF0000"/>
          <w:sz w:val="24"/>
          <w:szCs w:val="24"/>
        </w:rPr>
        <w:lastRenderedPageBreak/>
        <w:t>proposed subdivision plan must include a condition of plan approval requiring that principal structures in the subdivision will be constructed with their lowest floor, including the basement, at least one foot above the 100-year flood elevation”</w:t>
      </w:r>
    </w:p>
    <w:p w:rsidR="004F38F1" w:rsidRPr="002E0F6F" w:rsidRDefault="004F38F1" w:rsidP="004F38F1">
      <w:pPr>
        <w:ind w:left="1080"/>
        <w:jc w:val="both"/>
        <w:rPr>
          <w:rFonts w:ascii="Arial" w:hAnsi="Arial" w:cs="Arial"/>
          <w:color w:val="FF0000"/>
          <w:sz w:val="24"/>
          <w:szCs w:val="24"/>
        </w:rPr>
      </w:pPr>
    </w:p>
    <w:p w:rsidR="004F38F1" w:rsidRPr="002E0F6F" w:rsidRDefault="004F38F1" w:rsidP="004F38F1">
      <w:pPr>
        <w:jc w:val="both"/>
        <w:rPr>
          <w:rFonts w:ascii="Arial" w:hAnsi="Arial" w:cs="Arial"/>
          <w:color w:val="FF0000"/>
          <w:sz w:val="24"/>
          <w:szCs w:val="24"/>
        </w:rPr>
      </w:pPr>
      <w:r w:rsidRPr="002E0F6F">
        <w:rPr>
          <w:rFonts w:ascii="Arial" w:hAnsi="Arial" w:cs="Arial"/>
          <w:color w:val="FF0000"/>
          <w:sz w:val="24"/>
          <w:szCs w:val="24"/>
        </w:rPr>
        <w:t>In effect, this statutory requirement already incorporates floodplain management goals contained in the plan into the local subdivision review process. </w:t>
      </w:r>
    </w:p>
    <w:p w:rsidR="004F38F1" w:rsidRPr="002E0F6F" w:rsidRDefault="004F38F1" w:rsidP="004F38F1">
      <w:pPr>
        <w:jc w:val="both"/>
        <w:rPr>
          <w:rFonts w:ascii="Arial" w:hAnsi="Arial" w:cs="Arial"/>
          <w:color w:val="FF0000"/>
          <w:sz w:val="24"/>
          <w:szCs w:val="24"/>
        </w:rPr>
      </w:pPr>
    </w:p>
    <w:p w:rsidR="004F38F1" w:rsidRPr="002E0F6F" w:rsidRDefault="004F38F1" w:rsidP="004F38F1">
      <w:pPr>
        <w:jc w:val="both"/>
        <w:rPr>
          <w:rFonts w:ascii="Arial" w:hAnsi="Arial" w:cs="Arial"/>
          <w:color w:val="FF0000"/>
          <w:sz w:val="24"/>
          <w:szCs w:val="24"/>
        </w:rPr>
      </w:pPr>
      <w:r w:rsidRPr="002E0F6F">
        <w:rPr>
          <w:rFonts w:ascii="Arial" w:hAnsi="Arial" w:cs="Arial"/>
          <w:b/>
          <w:color w:val="FF0000"/>
          <w:sz w:val="24"/>
          <w:szCs w:val="24"/>
        </w:rPr>
        <w:t>Capital improvement plans</w:t>
      </w:r>
      <w:r w:rsidR="005A4E72" w:rsidRPr="002E0F6F">
        <w:rPr>
          <w:rFonts w:ascii="Arial" w:hAnsi="Arial" w:cs="Arial"/>
          <w:b/>
          <w:color w:val="FF0000"/>
          <w:sz w:val="24"/>
          <w:szCs w:val="24"/>
        </w:rPr>
        <w:t>.</w:t>
      </w:r>
      <w:r w:rsidRPr="002E0F6F">
        <w:rPr>
          <w:rFonts w:ascii="Arial" w:hAnsi="Arial" w:cs="Arial"/>
          <w:color w:val="FF0000"/>
          <w:sz w:val="24"/>
          <w:szCs w:val="24"/>
        </w:rPr>
        <w:t xml:space="preserve"> Some of the larger municipalities have capital improvement plans; most of the smaller ones do not, but they do have local budgeting processes which are used to examine potential expenditures in detail and establish overall spending priorities. In either case, the budget review process is used to evaluate and recommend a course of action for actions contained in the hazard mitigation plan. All of the projects listed in this plan as being complete went through a local budget review process.</w:t>
      </w:r>
    </w:p>
    <w:p w:rsidR="004F38F1" w:rsidRPr="002E0F6F" w:rsidRDefault="004F38F1" w:rsidP="004F38F1">
      <w:pPr>
        <w:jc w:val="both"/>
        <w:rPr>
          <w:rFonts w:ascii="Arial" w:hAnsi="Arial" w:cs="Arial"/>
          <w:sz w:val="24"/>
          <w:szCs w:val="24"/>
        </w:rPr>
      </w:pPr>
    </w:p>
    <w:p w:rsidR="00BF1FC1" w:rsidRPr="00BF1FC1" w:rsidRDefault="00BF1FC1" w:rsidP="00BF1FC1">
      <w:pPr>
        <w:jc w:val="both"/>
        <w:rPr>
          <w:rFonts w:ascii="Arial" w:hAnsi="Arial" w:cs="Arial"/>
          <w:color w:val="FF0000"/>
          <w:sz w:val="24"/>
          <w:szCs w:val="24"/>
        </w:rPr>
      </w:pPr>
      <w:r w:rsidRPr="00BF1FC1">
        <w:rPr>
          <w:rFonts w:ascii="Arial" w:hAnsi="Arial" w:cs="Arial"/>
          <w:b/>
          <w:color w:val="FF0000"/>
          <w:sz w:val="24"/>
          <w:szCs w:val="24"/>
        </w:rPr>
        <w:t>Local comprehensive plans</w:t>
      </w:r>
      <w:r w:rsidRPr="00BF1FC1">
        <w:rPr>
          <w:rFonts w:ascii="Arial" w:hAnsi="Arial" w:cs="Arial"/>
          <w:color w:val="FF0000"/>
          <w:sz w:val="24"/>
          <w:szCs w:val="24"/>
        </w:rPr>
        <w:t>: Many of the municipalities have adopted a comprehensive plan. Comprehensive plans are policy documents that address a wide range of issues affecting the future of the community, and those relating to public safety and environmental protection would be consistent with the strategies contained in this plan. In general, local comprehensive plans do not include recommendations on specific projects, although they may contain recommendations that roads and their associated infrastructure be upgraded as funds become available.</w:t>
      </w:r>
    </w:p>
    <w:p w:rsidR="00BF1FC1" w:rsidRPr="00BF1FC1" w:rsidRDefault="00BF1FC1" w:rsidP="00BF1FC1">
      <w:pPr>
        <w:pStyle w:val="ListParagraph"/>
        <w:ind w:left="0"/>
        <w:jc w:val="both"/>
        <w:rPr>
          <w:rFonts w:ascii="Arial" w:hAnsi="Arial" w:cs="Arial"/>
          <w:color w:val="FF0000"/>
          <w:sz w:val="24"/>
          <w:szCs w:val="24"/>
        </w:rPr>
      </w:pPr>
    </w:p>
    <w:p w:rsidR="00BF1FC1" w:rsidRPr="00BF1FC1" w:rsidRDefault="00BF1FC1" w:rsidP="00BF1FC1">
      <w:pPr>
        <w:jc w:val="both"/>
        <w:rPr>
          <w:rFonts w:ascii="Arial" w:hAnsi="Arial" w:cs="Arial"/>
          <w:color w:val="FF0000"/>
          <w:sz w:val="24"/>
          <w:szCs w:val="24"/>
        </w:rPr>
      </w:pPr>
      <w:r w:rsidRPr="00BF1FC1">
        <w:rPr>
          <w:rFonts w:ascii="Arial" w:hAnsi="Arial" w:cs="Arial"/>
          <w:b/>
          <w:color w:val="FF0000"/>
          <w:sz w:val="24"/>
          <w:szCs w:val="24"/>
        </w:rPr>
        <w:t>Road maintenance planning efforts:</w:t>
      </w:r>
      <w:r w:rsidRPr="00BF1FC1">
        <w:rPr>
          <w:rFonts w:ascii="Arial" w:hAnsi="Arial" w:cs="Arial"/>
          <w:color w:val="FF0000"/>
          <w:sz w:val="24"/>
          <w:szCs w:val="24"/>
        </w:rPr>
        <w:t xml:space="preserve"> These may include priorities for local improvements, but not necessarily engineering studies or cost benefit analyses. In some cases, these planning efforts may include consideration for one or more of the projects contained in the plan.</w:t>
      </w:r>
    </w:p>
    <w:p w:rsidR="00BF1FC1" w:rsidRPr="00BF1FC1" w:rsidRDefault="00BF1FC1" w:rsidP="00BF1FC1">
      <w:pPr>
        <w:pStyle w:val="ListParagraph"/>
        <w:ind w:left="0"/>
        <w:rPr>
          <w:rFonts w:ascii="Arial" w:hAnsi="Arial" w:cs="Arial"/>
          <w:color w:val="FF0000"/>
          <w:sz w:val="24"/>
          <w:szCs w:val="24"/>
        </w:rPr>
      </w:pPr>
    </w:p>
    <w:p w:rsidR="00BF1FC1" w:rsidRPr="00BF1FC1" w:rsidRDefault="00BF1FC1" w:rsidP="00BF1FC1">
      <w:pPr>
        <w:jc w:val="both"/>
        <w:rPr>
          <w:rFonts w:ascii="Arial" w:hAnsi="Arial" w:cs="Arial"/>
          <w:strike/>
          <w:color w:val="FF0000"/>
          <w:sz w:val="24"/>
          <w:szCs w:val="24"/>
        </w:rPr>
      </w:pPr>
      <w:proofErr w:type="gramStart"/>
      <w:r w:rsidRPr="00BF1FC1">
        <w:rPr>
          <w:rFonts w:ascii="Arial" w:hAnsi="Arial" w:cs="Arial"/>
          <w:b/>
          <w:color w:val="FF0000"/>
          <w:sz w:val="24"/>
          <w:szCs w:val="24"/>
        </w:rPr>
        <w:t>Emergency management and mitigation planning</w:t>
      </w:r>
      <w:r w:rsidRPr="00BF1FC1">
        <w:rPr>
          <w:rFonts w:ascii="Arial" w:hAnsi="Arial" w:cs="Arial"/>
          <w:color w:val="FF0000"/>
          <w:sz w:val="24"/>
          <w:szCs w:val="24"/>
        </w:rPr>
        <w:t>.</w:t>
      </w:r>
      <w:proofErr w:type="gramEnd"/>
      <w:r w:rsidRPr="00BF1FC1">
        <w:rPr>
          <w:rFonts w:ascii="Arial" w:hAnsi="Arial" w:cs="Arial"/>
          <w:color w:val="FF0000"/>
          <w:sz w:val="24"/>
          <w:szCs w:val="24"/>
        </w:rPr>
        <w:t xml:space="preserve"> Aroostook County EMA is the catalyst for helping all jurisdictions focus on hazard mitigation planning including the consideration and refinement of information on hazards contained in this plan and mitigation projects.</w:t>
      </w:r>
    </w:p>
    <w:p w:rsidR="00BF1FC1" w:rsidRPr="00BF1FC1" w:rsidRDefault="00BF1FC1" w:rsidP="00BF1FC1">
      <w:pPr>
        <w:pStyle w:val="ListParagraph"/>
        <w:ind w:left="0"/>
        <w:rPr>
          <w:rFonts w:ascii="Arial" w:hAnsi="Arial" w:cs="Arial"/>
          <w:color w:val="FF0000"/>
          <w:sz w:val="24"/>
          <w:szCs w:val="24"/>
        </w:rPr>
      </w:pPr>
    </w:p>
    <w:p w:rsidR="00BF1FC1" w:rsidRPr="00BF1FC1" w:rsidRDefault="00BF1FC1" w:rsidP="00BF1FC1">
      <w:pPr>
        <w:jc w:val="both"/>
        <w:rPr>
          <w:rFonts w:ascii="Arial" w:hAnsi="Arial" w:cs="Arial"/>
          <w:color w:val="FF0000"/>
          <w:sz w:val="24"/>
          <w:szCs w:val="24"/>
        </w:rPr>
      </w:pPr>
      <w:proofErr w:type="gramStart"/>
      <w:r w:rsidRPr="00BF1FC1">
        <w:rPr>
          <w:rFonts w:ascii="Arial" w:hAnsi="Arial" w:cs="Arial"/>
          <w:b/>
          <w:color w:val="FF0000"/>
          <w:sz w:val="24"/>
          <w:szCs w:val="24"/>
        </w:rPr>
        <w:t>Fire prevention planning and coordination</w:t>
      </w:r>
      <w:r w:rsidRPr="00BF1FC1">
        <w:rPr>
          <w:rFonts w:ascii="Arial" w:hAnsi="Arial" w:cs="Arial"/>
          <w:color w:val="FF0000"/>
          <w:sz w:val="24"/>
          <w:szCs w:val="24"/>
        </w:rPr>
        <w:t>, including participation in mutual aid agreements and multi-town wildfire training exercises.</w:t>
      </w:r>
      <w:proofErr w:type="gramEnd"/>
      <w:r w:rsidRPr="00BF1FC1">
        <w:rPr>
          <w:rFonts w:ascii="Arial" w:hAnsi="Arial" w:cs="Arial"/>
          <w:color w:val="FF0000"/>
          <w:sz w:val="24"/>
          <w:szCs w:val="24"/>
        </w:rPr>
        <w:t xml:space="preserve"> These activities are aimed at making municipalities more resilient and less susceptible to wildfires.</w:t>
      </w:r>
    </w:p>
    <w:p w:rsidR="00BF1FC1" w:rsidRPr="00BF1FC1" w:rsidRDefault="00BF1FC1" w:rsidP="00BF1FC1">
      <w:pPr>
        <w:pStyle w:val="ListParagraph"/>
        <w:ind w:left="0"/>
        <w:rPr>
          <w:rFonts w:ascii="Arial" w:hAnsi="Arial" w:cs="Arial"/>
          <w:color w:val="FF0000"/>
          <w:sz w:val="24"/>
          <w:szCs w:val="24"/>
        </w:rPr>
      </w:pPr>
    </w:p>
    <w:p w:rsidR="00BF1FC1" w:rsidRPr="00BF1FC1" w:rsidRDefault="00BF1FC1" w:rsidP="00BF1FC1">
      <w:pPr>
        <w:jc w:val="both"/>
        <w:rPr>
          <w:rFonts w:ascii="Arial" w:hAnsi="Arial" w:cs="Arial"/>
          <w:color w:val="FF0000"/>
          <w:sz w:val="24"/>
          <w:szCs w:val="24"/>
        </w:rPr>
      </w:pPr>
      <w:r w:rsidRPr="00BF1FC1">
        <w:rPr>
          <w:rFonts w:ascii="Arial" w:hAnsi="Arial" w:cs="Arial"/>
          <w:b/>
          <w:color w:val="FF0000"/>
          <w:sz w:val="24"/>
          <w:szCs w:val="24"/>
        </w:rPr>
        <w:t>Grant writing:</w:t>
      </w:r>
      <w:r w:rsidRPr="00BF1FC1">
        <w:rPr>
          <w:rFonts w:ascii="Arial" w:hAnsi="Arial" w:cs="Arial"/>
          <w:color w:val="FF0000"/>
          <w:sz w:val="24"/>
          <w:szCs w:val="24"/>
        </w:rPr>
        <w:t xml:space="preserve"> Most of the county’s municipalities have been active in applying for grants to address municipal priorities.</w:t>
      </w:r>
    </w:p>
    <w:p w:rsidR="00BF1FC1" w:rsidRPr="00BF1FC1" w:rsidRDefault="00BF1FC1" w:rsidP="00BF1FC1">
      <w:pPr>
        <w:jc w:val="both"/>
        <w:rPr>
          <w:rFonts w:ascii="Arial" w:hAnsi="Arial" w:cs="Arial"/>
          <w:color w:val="FF0000"/>
        </w:rPr>
      </w:pPr>
    </w:p>
    <w:p w:rsidR="006B1153" w:rsidRPr="002E0F6F" w:rsidRDefault="006B1153">
      <w:pPr>
        <w:rPr>
          <w:rFonts w:ascii="Arial" w:hAnsi="Arial" w:cs="Arial"/>
          <w:sz w:val="24"/>
          <w:szCs w:val="24"/>
        </w:rPr>
      </w:pPr>
    </w:p>
    <w:sectPr w:rsidR="006B1153" w:rsidRPr="002E0F6F" w:rsidSect="00EF5BA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495" w:rsidRDefault="00383495" w:rsidP="004F38F1">
      <w:r>
        <w:separator/>
      </w:r>
    </w:p>
  </w:endnote>
  <w:endnote w:type="continuationSeparator" w:id="0">
    <w:p w:rsidR="00383495" w:rsidRDefault="00383495" w:rsidP="004F3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532423093"/>
      <w:docPartObj>
        <w:docPartGallery w:val="Page Numbers (Bottom of Page)"/>
        <w:docPartUnique/>
      </w:docPartObj>
    </w:sdtPr>
    <w:sdtEndPr>
      <w:rPr>
        <w:rFonts w:ascii="Arial" w:hAnsi="Arial" w:cs="Arial"/>
        <w:noProof/>
        <w:color w:val="FF0000"/>
      </w:rPr>
    </w:sdtEndPr>
    <w:sdtContent>
      <w:p w:rsidR="005A4E72" w:rsidRPr="002E0F6F" w:rsidRDefault="005A4E72">
        <w:pPr>
          <w:pStyle w:val="Footer"/>
          <w:jc w:val="center"/>
          <w:rPr>
            <w:rFonts w:ascii="Arial" w:hAnsi="Arial" w:cs="Arial"/>
            <w:color w:val="FF0000"/>
            <w:sz w:val="24"/>
            <w:szCs w:val="24"/>
          </w:rPr>
        </w:pPr>
        <w:r w:rsidRPr="002E0F6F">
          <w:rPr>
            <w:rFonts w:ascii="Arial" w:hAnsi="Arial" w:cs="Arial"/>
            <w:color w:val="FF0000"/>
            <w:sz w:val="24"/>
            <w:szCs w:val="24"/>
          </w:rPr>
          <w:t>Plan Update Requirements</w:t>
        </w:r>
      </w:p>
      <w:p w:rsidR="004F38F1" w:rsidRPr="002E0F6F" w:rsidRDefault="005A4E72">
        <w:pPr>
          <w:pStyle w:val="Footer"/>
          <w:jc w:val="center"/>
          <w:rPr>
            <w:rFonts w:ascii="Arial" w:hAnsi="Arial" w:cs="Arial"/>
            <w:color w:val="FF0000"/>
            <w:sz w:val="24"/>
            <w:szCs w:val="24"/>
          </w:rPr>
        </w:pPr>
        <w:r w:rsidRPr="002E0F6F">
          <w:rPr>
            <w:rFonts w:ascii="Arial" w:hAnsi="Arial" w:cs="Arial"/>
            <w:color w:val="FF0000"/>
            <w:sz w:val="24"/>
            <w:szCs w:val="24"/>
          </w:rPr>
          <w:t xml:space="preserve">E - </w:t>
        </w:r>
        <w:r w:rsidR="004F38F1" w:rsidRPr="002E0F6F">
          <w:rPr>
            <w:rFonts w:ascii="Arial" w:hAnsi="Arial" w:cs="Arial"/>
            <w:color w:val="FF0000"/>
            <w:sz w:val="24"/>
            <w:szCs w:val="24"/>
          </w:rPr>
          <w:fldChar w:fldCharType="begin"/>
        </w:r>
        <w:r w:rsidR="004F38F1" w:rsidRPr="002E0F6F">
          <w:rPr>
            <w:rFonts w:ascii="Arial" w:hAnsi="Arial" w:cs="Arial"/>
            <w:color w:val="FF0000"/>
            <w:sz w:val="24"/>
            <w:szCs w:val="24"/>
          </w:rPr>
          <w:instrText xml:space="preserve"> PAGE   \* MERGEFORMAT </w:instrText>
        </w:r>
        <w:r w:rsidR="004F38F1" w:rsidRPr="002E0F6F">
          <w:rPr>
            <w:rFonts w:ascii="Arial" w:hAnsi="Arial" w:cs="Arial"/>
            <w:color w:val="FF0000"/>
            <w:sz w:val="24"/>
            <w:szCs w:val="24"/>
          </w:rPr>
          <w:fldChar w:fldCharType="separate"/>
        </w:r>
        <w:r w:rsidR="00E87D94">
          <w:rPr>
            <w:rFonts w:ascii="Arial" w:hAnsi="Arial" w:cs="Arial"/>
            <w:noProof/>
            <w:color w:val="FF0000"/>
            <w:sz w:val="24"/>
            <w:szCs w:val="24"/>
          </w:rPr>
          <w:t>1</w:t>
        </w:r>
        <w:r w:rsidR="004F38F1" w:rsidRPr="002E0F6F">
          <w:rPr>
            <w:rFonts w:ascii="Arial" w:hAnsi="Arial" w:cs="Arial"/>
            <w:noProof/>
            <w:color w:val="FF0000"/>
            <w:sz w:val="24"/>
            <w:szCs w:val="24"/>
          </w:rPr>
          <w:fldChar w:fldCharType="end"/>
        </w:r>
      </w:p>
    </w:sdtContent>
  </w:sdt>
  <w:p w:rsidR="004F38F1" w:rsidRDefault="004F38F1" w:rsidP="004F38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495" w:rsidRDefault="00383495" w:rsidP="004F38F1">
      <w:r>
        <w:separator/>
      </w:r>
    </w:p>
  </w:footnote>
  <w:footnote w:type="continuationSeparator" w:id="0">
    <w:p w:rsidR="00383495" w:rsidRDefault="00383495" w:rsidP="004F38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341" w:rsidRPr="002E0F6F" w:rsidRDefault="002E0F6F" w:rsidP="00364341">
    <w:pPr>
      <w:pStyle w:val="Header"/>
      <w:jc w:val="center"/>
      <w:rPr>
        <w:rFonts w:ascii="Arial" w:hAnsi="Arial" w:cs="Arial"/>
        <w:b/>
        <w:color w:val="FF0000"/>
        <w:sz w:val="24"/>
        <w:szCs w:val="24"/>
      </w:rPr>
    </w:pPr>
    <w:r w:rsidRPr="002E0F6F">
      <w:rPr>
        <w:rFonts w:ascii="Arial" w:hAnsi="Arial" w:cs="Arial"/>
        <w:b/>
        <w:color w:val="FF0000"/>
        <w:sz w:val="24"/>
        <w:szCs w:val="24"/>
      </w:rPr>
      <w:t>AROOSTOOK</w:t>
    </w:r>
    <w:r w:rsidR="00C839D0" w:rsidRPr="002E0F6F">
      <w:rPr>
        <w:rFonts w:ascii="Arial" w:hAnsi="Arial" w:cs="Arial"/>
        <w:b/>
        <w:color w:val="FF0000"/>
        <w:sz w:val="24"/>
        <w:szCs w:val="24"/>
      </w:rPr>
      <w:t xml:space="preserve"> COUNTY ME HAZARD MITIGATION PLAN – 202</w:t>
    </w:r>
    <w:r w:rsidRPr="002E0F6F">
      <w:rPr>
        <w:rFonts w:ascii="Arial" w:hAnsi="Arial" w:cs="Arial"/>
        <w:b/>
        <w:color w:val="FF0000"/>
        <w:sz w:val="24"/>
        <w:szCs w:val="24"/>
      </w:rPr>
      <w:t>6</w:t>
    </w:r>
    <w:r w:rsidR="00C839D0" w:rsidRPr="002E0F6F">
      <w:rPr>
        <w:rFonts w:ascii="Arial" w:hAnsi="Arial" w:cs="Arial"/>
        <w:b/>
        <w:color w:val="FF0000"/>
        <w:sz w:val="24"/>
        <w:szCs w:val="24"/>
      </w:rPr>
      <w:t xml:space="preserve"> UPDATE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A4E9E"/>
    <w:multiLevelType w:val="hybridMultilevel"/>
    <w:tmpl w:val="80467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6805D3"/>
    <w:multiLevelType w:val="hybridMultilevel"/>
    <w:tmpl w:val="5560D7E2"/>
    <w:lvl w:ilvl="0" w:tplc="04090001">
      <w:start w:val="1"/>
      <w:numFmt w:val="bullet"/>
      <w:lvlText w:val=""/>
      <w:lvlJc w:val="left"/>
      <w:pPr>
        <w:tabs>
          <w:tab w:val="num" w:pos="1468"/>
        </w:tabs>
        <w:ind w:left="1468" w:hanging="360"/>
      </w:pPr>
      <w:rPr>
        <w:rFonts w:ascii="Symbol" w:hAnsi="Symbol" w:hint="default"/>
      </w:rPr>
    </w:lvl>
    <w:lvl w:ilvl="1" w:tplc="04090003" w:tentative="1">
      <w:start w:val="1"/>
      <w:numFmt w:val="bullet"/>
      <w:lvlText w:val="o"/>
      <w:lvlJc w:val="left"/>
      <w:pPr>
        <w:tabs>
          <w:tab w:val="num" w:pos="2188"/>
        </w:tabs>
        <w:ind w:left="2188" w:hanging="360"/>
      </w:pPr>
      <w:rPr>
        <w:rFonts w:ascii="Courier New" w:hAnsi="Courier New" w:cs="Courier New"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cs="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cs="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2">
    <w:nsid w:val="42A15F3E"/>
    <w:multiLevelType w:val="hybridMultilevel"/>
    <w:tmpl w:val="0E703BC4"/>
    <w:lvl w:ilvl="0" w:tplc="8B40783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A2A6687"/>
    <w:multiLevelType w:val="hybridMultilevel"/>
    <w:tmpl w:val="96A6E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8F1"/>
    <w:rsid w:val="002E0F6F"/>
    <w:rsid w:val="00300F1C"/>
    <w:rsid w:val="0032378C"/>
    <w:rsid w:val="00383495"/>
    <w:rsid w:val="004F38F1"/>
    <w:rsid w:val="005A4E72"/>
    <w:rsid w:val="005D69A0"/>
    <w:rsid w:val="005E3ABE"/>
    <w:rsid w:val="006B1153"/>
    <w:rsid w:val="008F7920"/>
    <w:rsid w:val="00AB181B"/>
    <w:rsid w:val="00AB318C"/>
    <w:rsid w:val="00AC2E11"/>
    <w:rsid w:val="00B54DF9"/>
    <w:rsid w:val="00BF1FC1"/>
    <w:rsid w:val="00C839D0"/>
    <w:rsid w:val="00D11C1A"/>
    <w:rsid w:val="00D61AE1"/>
    <w:rsid w:val="00DB0909"/>
    <w:rsid w:val="00E87D94"/>
    <w:rsid w:val="00F45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8F1"/>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8F1"/>
    <w:pPr>
      <w:ind w:left="720"/>
      <w:contextualSpacing/>
    </w:pPr>
  </w:style>
  <w:style w:type="paragraph" w:styleId="Header">
    <w:name w:val="header"/>
    <w:basedOn w:val="Normal"/>
    <w:link w:val="HeaderChar"/>
    <w:rsid w:val="004F38F1"/>
    <w:pPr>
      <w:tabs>
        <w:tab w:val="center" w:pos="4320"/>
        <w:tab w:val="right" w:pos="8640"/>
      </w:tabs>
    </w:pPr>
  </w:style>
  <w:style w:type="character" w:customStyle="1" w:styleId="HeaderChar">
    <w:name w:val="Header Char"/>
    <w:basedOn w:val="DefaultParagraphFont"/>
    <w:link w:val="Header"/>
    <w:rsid w:val="004F38F1"/>
    <w:rPr>
      <w:rFonts w:ascii="Calibri" w:eastAsia="Calibri" w:hAnsi="Calibri" w:cs="Times New Roman"/>
    </w:rPr>
  </w:style>
  <w:style w:type="paragraph" w:styleId="Footer">
    <w:name w:val="footer"/>
    <w:basedOn w:val="Normal"/>
    <w:link w:val="FooterChar"/>
    <w:uiPriority w:val="99"/>
    <w:rsid w:val="004F38F1"/>
    <w:pPr>
      <w:tabs>
        <w:tab w:val="center" w:pos="4320"/>
        <w:tab w:val="right" w:pos="8640"/>
      </w:tabs>
    </w:pPr>
  </w:style>
  <w:style w:type="character" w:customStyle="1" w:styleId="FooterChar">
    <w:name w:val="Footer Char"/>
    <w:basedOn w:val="DefaultParagraphFont"/>
    <w:link w:val="Footer"/>
    <w:uiPriority w:val="99"/>
    <w:rsid w:val="004F38F1"/>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8F1"/>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8F1"/>
    <w:pPr>
      <w:ind w:left="720"/>
      <w:contextualSpacing/>
    </w:pPr>
  </w:style>
  <w:style w:type="paragraph" w:styleId="Header">
    <w:name w:val="header"/>
    <w:basedOn w:val="Normal"/>
    <w:link w:val="HeaderChar"/>
    <w:rsid w:val="004F38F1"/>
    <w:pPr>
      <w:tabs>
        <w:tab w:val="center" w:pos="4320"/>
        <w:tab w:val="right" w:pos="8640"/>
      </w:tabs>
    </w:pPr>
  </w:style>
  <w:style w:type="character" w:customStyle="1" w:styleId="HeaderChar">
    <w:name w:val="Header Char"/>
    <w:basedOn w:val="DefaultParagraphFont"/>
    <w:link w:val="Header"/>
    <w:rsid w:val="004F38F1"/>
    <w:rPr>
      <w:rFonts w:ascii="Calibri" w:eastAsia="Calibri" w:hAnsi="Calibri" w:cs="Times New Roman"/>
    </w:rPr>
  </w:style>
  <w:style w:type="paragraph" w:styleId="Footer">
    <w:name w:val="footer"/>
    <w:basedOn w:val="Normal"/>
    <w:link w:val="FooterChar"/>
    <w:uiPriority w:val="99"/>
    <w:rsid w:val="004F38F1"/>
    <w:pPr>
      <w:tabs>
        <w:tab w:val="center" w:pos="4320"/>
        <w:tab w:val="right" w:pos="8640"/>
      </w:tabs>
    </w:pPr>
  </w:style>
  <w:style w:type="character" w:customStyle="1" w:styleId="FooterChar">
    <w:name w:val="Footer Char"/>
    <w:basedOn w:val="DefaultParagraphFont"/>
    <w:link w:val="Footer"/>
    <w:uiPriority w:val="99"/>
    <w:rsid w:val="004F38F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1125</Words>
  <Characters>6414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dc:creator>
  <cp:lastModifiedBy>Rich</cp:lastModifiedBy>
  <cp:revision>2</cp:revision>
  <dcterms:created xsi:type="dcterms:W3CDTF">2026-08-10T18:36:00Z</dcterms:created>
  <dcterms:modified xsi:type="dcterms:W3CDTF">2026-08-10T18:36:00Z</dcterms:modified>
</cp:coreProperties>
</file>